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Cerebras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Capital Partners VIII,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9,306,378.00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9,306,378.00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9,306,378.00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9,306,378 shares*, except that Benchmark Capital Management Co. VIII, L.L.C. ("BCMC VIII"), the general partner of Benchmark Capital Partners VIII, L.P. ("BCP VIII"), may be deemed to have sole power to vote these shares. Note to Row 6: See response to Row 5. Note to Row 7: 9,306,378 shares*, except that BCMC VIII, the general partner of BCP VIII, may be deemed to have sole power to dispose of these shares. Note to Row 8: See response to Row 7. *Represents 9,306,378 shares of Class B Common Stock owned by BCP VIII. Each share of Class B Common Stock is convertible at the option of the holder into one share of Class A Common Stock. Pursuant to Rule 13d-3(d)(1)(i)(D), the percentage in Row 11 is calculated using the outstanding shares of Class A Common Stock only (assuming conversion of the 9,306,378 shares of Class B Common Stock held by BCP VIII). If the outstanding number of shares included both Class A Common Stock and Class B Common Stock, this percentage would be 4.2%.</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Founders' Fund VIII,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1,480,808.00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1,480,808.00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1,480,808.00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1,480,808 shares*, except that BCMC VIII, the general partner of Benchmark Founders' Fund VIII, L.P. ("BFF VIII"), may be deemed to have sole power to vote these shares. Note to Row 6: See response to Row 5. Note to Row 7: 1,480,808 shares*, except that BCMC VIII, the general partner of BFF VIII, may be deemed to have sole power to dispose of these shares. Note to Row 8: See response to Row 7. *Represents 1,480,808 shares of Class B Common Stock owned by BFF VIII. Each share of Class B Common Stock is convertible at the option of the holder into one share of Class A Common Stock. Pursuant to Rule 13d-3(d)(1)(i)(D), the percentage in Row 11 is calculated using the outstanding shares of Class A Common Stock only (assuming conversion of the 1,480,808 shares of Class B Common Stock held by BFF VIII). If the outstanding number of shares included both Class A Common Stock and Class B Common Stock, this percentage would be 0.7%.</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Founders' Fund VIII-B,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1,440,359.00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1,440,359.00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1,440,359.00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1,440,359 shares*, except that BCMC VIII, the general partner of Benchmark Founders' Fund VIII-B, L.P. ("BFF VIII-B"), may be deemed to have sole power to vote these shares. Note to Row 6: See response to Row 5. Note to Row 7: 1,440,359 shares*, except that BCMC VIII, the general partner of BFF VIII-B, may be deemed to have sole power to dispose of these shares. Note to Row 8: See response to Row 7. *Represents 1,440,359 shares of Class B Common Stock owned by BFF VIII-B. Each share of Class B Common Stock is convertible at the option of the holder into one share of Class A Common Stock. Pursuant to Rule 13d-3(d)(1)(i)(D), the percentage in Row 11 is calculated using the outstanding shares of Class A Common Stock only (assuming conversion of the 1,440,359 shares of Class B Common Stock held by BFF VIII-B). If the outstanding number of shares included both Class A Common Stock and Class B Common Stock, this percentage would be 0.6%.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Capital Management Co. VIII,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12,227,545.00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12,227,545.00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12,227,545.00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12,227,545 shares*, of which 9,306,378 are owned by BCP VIII, 1,480,808 are owned by BFF VIII and 1,440,359 are owned by BFF VIII-B. BCMC VIII, the general partner of BCP VIII, BFF VIII and BFF VIII-B, may be deemed to have sole power to vote these shares. Note to Row 6: See response to Row 5. Note to Row 7: 12,227,545 shares*, of which 9,306,378 are owned by BCP VIII, 1,480,808 are owned by BFF VIII and 1,440,359 are owned by BFF VIII-B. BCMC VIII, the general partner of BCP VIII, BFF VIII and BFF VIII-B, may be deemed to have sole power to dispose of these shares. Note to Row 8: See response to Row 7. *Represents 12,227,545 shares of Class B Common Stock owned by BCP VIII, BFF VIII and BFF VIII-B, respectively. Each share of Class B Common Stock is convertible at the option of the holder into one share of Class A Common Stock. Pursuant to Rule 13d-3(d)(1)(i)(D), the percentage in Row 11 is calculated using the outstanding shares of Class A Common Stock only (assuming conversion of the 12,227,545 shares of Class B Common Stock held in aggregate by BCP VIII, BFF VIII and BFF VIII-B). If the outstanding number of shares included both Class A Common Stock and Class B Common Stock, this percentage would be 5.5%.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Capital Partners IX,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487,993.00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487,993.00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487,993.00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487,993 shares*, except that Benchmark Capital Management Co. IX, L.L.C. ("BCMC IX"), the general partner of Benchmark Capital Partners IX, L.P. ("BCP IX"), may be deemed to have sole power to vote these shares. Note to Row 6: See response to Row 5. Note to Row 7: 487,993 shares*, except that BCMC IX, the general partner of BCP IX, may be deemed to have sole power to dispose of these shares. Note to Row 8: See response to Row 7. *Represents 487,993 shares of Class B Common Stock owned by BCP IX. Each share of Class B Common Stock is convertible at the option of the holder into one share of Class A Common Stock. Pursuant to Rule 13d-3(d)(1)(i)(D), the percentage in Row 11 is calculated using the outstanding shares of Class A Common Stock only (assuming conversion of the 487,993 shares of Class B Common Stock held by BCP IX). If the outstanding number of shares included both Class A Common Stock and Class B Common Stock, this percentage would be 0.2%.</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Founders' Fund IX,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147,115.00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147,115.00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147,115.00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147,115 shares*, except that BCMC IX, the general partner of Benchmark Founders' Fund IX, L.P. ("BFF IX"), may be deemed to have sole power to vote these shares. Note to Row 6: See response to Row 5. Note to Row 7: 147,115 shares*, except that BCMC IX, the general partner of BFF IX, may be deemed to have sole power to dispose of these shares. Note to Row 8: See response to Row 7. *Represents 147,115 shares of Class B Common Stock owned by BFF IX. Each share of Class B Common Stock is convertible at the option of the holder into one share of Class A Common Stock. Pursuant to Rule 13d-3(d)(1)(i)(D), the percentage in Row 11 is calculated using the outstanding shares of Class A Common Stock only (assuming conversion of the 147,115 shares of Class B Common Stock held by BFF IX). If the outstanding number of shares included both Class A Common Stock and Class B Common Stock, this percentage would be 0.1%.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Founders' Fund IX-A,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9,783.00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9,783 shares*, except that BCMC IX, the general partner of Benchmark Founders' Fund IX-A, L.P. ("BFF IX-A"), may be deemed to have sole power to vote these shares. Note to Row 6: See response to Row 5. Note to Row 7: 9,783 shares*, except that BCMC IX, the general partner of BFF IX-A, may be deemed to have sole power to dispose of these shares. Note to Row 8: See response to Row 7. *Represents 9,783 shares of Class B Common Stock owned by BFF IX-A. Each share of Class B Common Stock is convertible at the option of the holder into one share of Class A Common Stock. Pursuant to Rule 13d-3(d)(1)(i)(D), the percentage in Row 11 is calculated using the outstanding shares of Class A Common Stock only (assuming conversion of the 9,783 shares of Class B Common Stock held by BFF IX-A). If the outstanding number of shares included both Class A Common Stock and Class B Common Stock, this percentage would be 0.0%.</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Founders' Fund IX-B,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45,099.00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45,099.00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45,099.00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45,099 shares*, except that BCMC IX, the general partner of Benchmark Founders' Fund IX-B, L.P. ("BFF IX-B"), may be deemed to have sole power to vote these shares. Note to Row 6: See response to Row 5. Note to Row 7: 45,099 shares*, except that BCMC IX, the general partner of BFF IX-B, may be deemed to have sole power to dispose of these shares. Note to Row 8: See response to Row 7. *Represents 45,099 shares of Class B Common Stock owned by BFF IX-B. Each share of Class B Common Stock is convertible at the option of the holder into one share of Class A Common Stock. Pursuant to Rule 13d-3(d)(1)(i)(D), the percentage in Row 11 is calculated using the outstanding shares of Class A Common Stock only (assuming conversion of the 45,099 shares of Class B Common Stock held by BFF IX-B). If the outstanding number of shares included both Class A Common Stock and Class B Common Stock, this percentage would be 0.0%.</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Capital Management Co. IX,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689,990.00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689,990.00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689,990.00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689,990 shares*, of which 487,993 are owned by BCP IX, 147,115 are owned by BFF IX, 9,783 are owned by BFF IX-A and 45,099 are owned by BFF IX-B. BCMC IX, the general partner of BCP IX, BFF IX, BFF IX-A and BFF IX-B, may be deemed to have sole power to vote these shares. Note to Row 6: See response to Row 5. Note to Row 7: 689,990 shares*, of which 487,993 are owned by BCP IX, 147,115 are owned by BFF IX, 9,783 are owned by BFF IX-A and 45,099 are owned by BFF IX-B. BCMC IX, the general partner of BCP IX, BFF IX, BFF IX-A and BFF IX-B, may be deemed to have sole power to dispose of these shares. Note to Row 8: See response to Row 7. *Represents 689,990 shares of Class B Common Stock owned by BCP IX, BFF IX, BFF IX-A and BFF IX-B, respectively. Each share of Class B Common Stock is convertible at the option of the holder into one share of Class A Common Stock. Pursuant to Rule 13d-3(d)(1)(i)(D), the percentage in Row 11 is calculated using the outstanding shares of Class A Common Stock only (assuming conversion of the 689,990 shares of Class B Common Stock held in aggregate by BCP IX, BFF IX, BFF IX-A and BFF IX-B). If the outstanding number of shares included both Class A Common Stock and Class B Common Stock, this percentage would be 0.3%.</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AI Infrastructure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1,436,291.00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1,436,291.00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1,436,291.00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1,436,291 shares*, except that Benchmark AI Infrastructure Management Co., L.L.C. ("BAIMC"), the general partner of Benchmark AI Infrastructure Fund, L.P. ("BAIF"), may be deemed to have sole power to vote these shares. Note to Row 6: See response to Row 5. Note to Row 7: 1,436,291 shares*, except that BAIMC, the general partner of BAIF, may be deemed to have sole power to dispose of these shares. Note to Row 8: See response to Row 7. *Represents 1,436,291 shares of Class B Common Stock owned by BAIF. Each share of Class B Common Stock is convertible at the option of the holder into one share of Class A Common Stock. Pursuant to Rule 13d-3(d)(1)(i)(D), the percentage in Row 11 is calculated using the outstanding shares of Class A Common Stock only (assuming conversion of the 1,436,291 shares of Class B Common Stock held by BAIF). If the outstanding number of shares included both Class A Common Stock and Class B Common Stock, this percentage would be 0.6%.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AI Infrastructure Fund B,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1,091,355.00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1,091,355.00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1,091,355.00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1,091,355 shares*, except that BAIMC, the general partner of Benchmark AI Infrastructure Fund B, L.P. ("BAIF B"), may be deemed to have sole power to vote these shares. Note to Row 6: See response to Row 5. Note to Row 7: 1,091,355 shares*, except that BAIMC, the general partner of BAIF B, may be deemed to have sole power to dispose of these shares. Note to Row 8: See response to Row 7. *Represents 1,091,355 shares of Class B Common Stock owned by BAIF B. Each share of Class B Common Stock is convertible at the option of the holder into one share of Class A Common Stock. Pursuant to Rule 13d-3(d)(1)(i)(D), the percentage in Row 11 is calculated using the outstanding shares of Class A Common Stock only (assuming conversion of the 1,091,355 shares of Class B Common Stock held by BAIF B). If the outstanding number of shares included both Class A Common Stock and Class B Common Stock, this percentage would be 0.5%.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Benchmark AI Infrastructure Management Co.,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2,527,646.00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2,527,646.00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2,527,646.00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2,527,646 shares*, of which 1,436,291 are owned by BAIF and 1,091,355 are owned by BAIF B. BAIMC, the general partner of BAIF and BAIF B, may be deemed to have sole power to vote these shares. Note to Row 6: See response to Row 5. Note to Row 7: 2,527,646 shares*, of which 1,436,291 are owned by BAIF and 1,091,355 are owned by BAIF B. BAIMC, the general partner of BAIF and BAIF B, may be deemed to have sole power to dispose of these shares. Note to Row 8: See response to Row 7. *Represents 2,527,646 shares of Class B Common Stock owned by BAIF and BAIF B, respectively. Each share of Class B Common Stock is convertible at the option of the holder into one share of Class A Common Stock. Pursuant to Rule 13d-3(d)(1)(i)(D), the percentage in Row 11 is calculated using the outstanding shares of Class A Common Stock only (assuming conversion of the 2,527,646 shares of Class B Common Stock held in aggregate by BAIF and BAIF B). If the outstanding number of shares included both Class A Common Stock and Class B Common Stock, this percentage would be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item1to9"/>
      <w:bookmarkStart w:id="55" w:name="item1to9"/>
      <w:bookmarkEnd w:id="55"/>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Cerebras Systems Inc.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1237 E. Arques Avenue, Sunnyvale, CA 94085</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BCP VIII, BFF VIII, BFF VIII-B, BCMC VIII, BCP IX, BFF IX, BFF IX-A, BFF IX-B, BCMC IX, BAIF, BAIF B and BAIMC. The foregoing entities are collectively referred to as the "Reporting Persons." BCMC VIII, the general partner of BCP VIII, BFF VIII and BFF VIII-B, may be deemed to have sole power to vote and sole power to dispose of shares of the issuer owned by BCP VIII, BFF VIII and BFF VIII-B. BCMC IX, the general partner of BCP IX, BFF IX, BFF IX-A and BFF IX-B, may be deemed to have sole power to vote and sole power to dispose of shares of the issuer owned by BCP IX, BFF IX, BFF IX-A and BFF IX-B. BAIMC, the general partner of BAIF and BAIF B, may be deemed to have sole power to vote and sole power to dispose of shares of the issuer owned by BAIF and BAIF B.</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each reporting person is: c/o Benchmark 2965 Woodside Road Woodside, California 94062</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BCP VIII, BFF VIII, BFF VIII-B, BCP IX, BFF IX, BFF IX-A, BFF IX-B, BAIF and BAIF B are Delaware limited partnerships. BCMC VIII, BCMC IX and BAIMC are Delaware limited liability companies.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for each Reporting Person. The information with respect to the ownership of the Common Stock of the issuer by the persons filing this Statement is provided as of June 30, 2026 (based on 112,247,109 shares of Class A Common Stock of the issuer outstanding as of August 5, 2026 as reported by the issuer on its Form 10-Q for the quarter ended June 30, 2026 and filed with the Securities and Exchange Commission on August 12, 2026).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BCP VIII, BFF VIII, BFF VIII-B, BCP IX, BFF IX, BFF IX-A, BFF IX-B, BAIF and BAIF B, and the limited liability company agreements of BCMC VIII, BCMC IX and BAIMC, the general and limited partners or members, as the case may be, of each of such entities may be deemed to have the right to receive dividends from, or the proceeds from, the sale of shares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certifications"/>
      <w:bookmarkStart w:id="57" w:name="certifications"/>
      <w:bookmarkEnd w:id="5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signatureInfo"/>
      <w:bookmarkStart w:id="59" w:name="signatureInfo"/>
      <w:bookmarkEnd w:id="5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72" w:type="dxa"/>
        <w:jc w:val="left"/>
        <w:tblInd w:w="0" w:type="dxa"/>
        <w:tblLayout w:type="fixed"/>
        <w:tblCellMar>
          <w:top w:w="28" w:type="dxa"/>
          <w:left w:w="28" w:type="dxa"/>
          <w:bottom w:w="28" w:type="dxa"/>
          <w:right w:w="28" w:type="dxa"/>
        </w:tblCellMar>
      </w:tblPr>
      <w:tblGrid>
        <w:gridCol w:w="3986"/>
        <w:gridCol w:w="3986"/>
      </w:tblGrid>
      <w:tr>
        <w:trPr/>
        <w:tc>
          <w:tcPr>
            <w:tcW w:w="3986" w:type="dxa"/>
            <w:tcBorders/>
            <w:vAlign w:val="center"/>
          </w:tcPr>
          <w:p>
            <w:pPr>
              <w:pStyle w:val="TableContents"/>
              <w:bidi w:val="0"/>
              <w:spacing w:before="0" w:after="0"/>
              <w:jc w:val="left"/>
              <w:rPr/>
            </w:pPr>
            <w:r>
              <w:rPr/>
              <w:t> </w:t>
            </w:r>
          </w:p>
          <w:tbl>
            <w:tblPr>
              <w:tblW w:w="3811" w:type="dxa"/>
              <w:jc w:val="left"/>
              <w:tblInd w:w="0" w:type="dxa"/>
              <w:tblLayout w:type="fixed"/>
              <w:tblCellMar>
                <w:top w:w="28" w:type="dxa"/>
                <w:left w:w="28" w:type="dxa"/>
                <w:bottom w:w="28" w:type="dxa"/>
                <w:right w:w="28" w:type="dxa"/>
              </w:tblCellMar>
            </w:tblPr>
            <w:tblGrid>
              <w:gridCol w:w="3811"/>
            </w:tblGrid>
            <w:tr>
              <w:trPr/>
              <w:tc>
                <w:tcPr>
                  <w:tcW w:w="3811" w:type="dxa"/>
                  <w:tcBorders/>
                  <w:vAlign w:val="center"/>
                </w:tcPr>
                <w:p>
                  <w:pPr>
                    <w:pStyle w:val="TableContents"/>
                    <w:bidi w:val="0"/>
                    <w:spacing w:before="0" w:after="0"/>
                    <w:jc w:val="left"/>
                    <w:rPr/>
                  </w:pPr>
                  <w:r>
                    <w:rPr/>
                    <w:t>Benchmark Capital Partners VIII, L.P.</w:t>
                  </w:r>
                </w:p>
              </w:tc>
            </w:tr>
          </w:tbl>
          <w:p>
            <w:pPr>
              <w:pStyle w:val="TableContents"/>
              <w:bidi w:val="0"/>
              <w:spacing w:before="0" w:after="283"/>
              <w:jc w:val="left"/>
              <w:rPr/>
            </w:pPr>
            <w:r>
              <w:rPr/>
            </w:r>
          </w:p>
        </w:tc>
        <w:tc>
          <w:tcPr>
            <w:tcW w:w="3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An-Yen Hu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An-Yen Hu, Managing Member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Benchmark Founders' Fund VIII, L.P.</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An-Yen Hu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An-Yen Hu, Managing Member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8412" w:type="dxa"/>
        <w:jc w:val="left"/>
        <w:tblInd w:w="0" w:type="dxa"/>
        <w:tblLayout w:type="fixed"/>
        <w:tblCellMar>
          <w:top w:w="28" w:type="dxa"/>
          <w:left w:w="28" w:type="dxa"/>
          <w:bottom w:w="28" w:type="dxa"/>
          <w:right w:w="28" w:type="dxa"/>
        </w:tblCellMar>
      </w:tblPr>
      <w:tblGrid>
        <w:gridCol w:w="4206"/>
        <w:gridCol w:w="4206"/>
      </w:tblGrid>
      <w:tr>
        <w:trPr/>
        <w:tc>
          <w:tcPr>
            <w:tcW w:w="4206" w:type="dxa"/>
            <w:tcBorders/>
            <w:vAlign w:val="center"/>
          </w:tcPr>
          <w:p>
            <w:pPr>
              <w:pStyle w:val="TableContents"/>
              <w:bidi w:val="0"/>
              <w:spacing w:before="0" w:after="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0"/>
                    <w:jc w:val="left"/>
                    <w:rPr/>
                  </w:pPr>
                  <w:r>
                    <w:rPr/>
                    <w:t>Benchmark Founders' Fund VIII-B, L.P.</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An-Yen Hu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An-Yen Hu, Managing Member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10148" w:type="dxa"/>
        <w:jc w:val="left"/>
        <w:tblInd w:w="0" w:type="dxa"/>
        <w:tblLayout w:type="fixed"/>
        <w:tblCellMar>
          <w:top w:w="28" w:type="dxa"/>
          <w:left w:w="28" w:type="dxa"/>
          <w:bottom w:w="28" w:type="dxa"/>
          <w:right w:w="28" w:type="dxa"/>
        </w:tblCellMar>
      </w:tblPr>
      <w:tblGrid>
        <w:gridCol w:w="5074"/>
        <w:gridCol w:w="5074"/>
      </w:tblGrid>
      <w:tr>
        <w:trPr/>
        <w:tc>
          <w:tcPr>
            <w:tcW w:w="5074" w:type="dxa"/>
            <w:tcBorders/>
            <w:vAlign w:val="center"/>
          </w:tcPr>
          <w:p>
            <w:pPr>
              <w:pStyle w:val="TableContents"/>
              <w:bidi w:val="0"/>
              <w:spacing w:before="0" w:after="0"/>
              <w:jc w:val="left"/>
              <w:rPr/>
            </w:pPr>
            <w:r>
              <w:rPr/>
              <w:t> </w:t>
            </w:r>
          </w:p>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0"/>
                    <w:jc w:val="left"/>
                    <w:rPr/>
                  </w:pPr>
                  <w:r>
                    <w:rPr/>
                    <w:t>Benchmark Capital Management Co. VIII, L.L.C.</w:t>
                  </w:r>
                </w:p>
              </w:tc>
            </w:tr>
          </w:tbl>
          <w:p>
            <w:pPr>
              <w:pStyle w:val="TableContents"/>
              <w:bidi w:val="0"/>
              <w:spacing w:before="0" w:after="283"/>
              <w:jc w:val="left"/>
              <w:rPr/>
            </w:pPr>
            <w:r>
              <w:rPr/>
            </w:r>
          </w:p>
        </w:tc>
        <w:tc>
          <w:tcPr>
            <w:tcW w:w="5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An-Yen Hu</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An-Yen Hu,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Benchmark Capital Partners IX, L.P.</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An-Yen Hu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An-Yen Hu, Managing Member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Benchmark Founders' Fund IX, L.P.</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An-Yen Hu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An-Yen Hu, Managing Member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Benchmark Founders' Fund IX-A, L.P.</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An-Yen Hu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An-Yen Hu, Managing Member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Benchmark Founders' Fund IX-B, L.P.</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An-Yen Hu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An-Yen Hu, Managing Member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9854" w:type="dxa"/>
        <w:jc w:val="left"/>
        <w:tblInd w:w="0" w:type="dxa"/>
        <w:tblLayout w:type="fixed"/>
        <w:tblCellMar>
          <w:top w:w="28" w:type="dxa"/>
          <w:left w:w="28" w:type="dxa"/>
          <w:bottom w:w="28" w:type="dxa"/>
          <w:right w:w="28" w:type="dxa"/>
        </w:tblCellMar>
      </w:tblPr>
      <w:tblGrid>
        <w:gridCol w:w="4927"/>
        <w:gridCol w:w="4927"/>
      </w:tblGrid>
      <w:tr>
        <w:trPr/>
        <w:tc>
          <w:tcPr>
            <w:tcW w:w="4927" w:type="dxa"/>
            <w:tcBorders/>
            <w:vAlign w:val="center"/>
          </w:tcPr>
          <w:p>
            <w:pPr>
              <w:pStyle w:val="TableContents"/>
              <w:bidi w:val="0"/>
              <w:spacing w:before="0" w:after="0"/>
              <w:jc w:val="left"/>
              <w:rPr/>
            </w:pPr>
            <w:r>
              <w:rPr/>
              <w:t> </w:t>
            </w:r>
          </w:p>
          <w:tbl>
            <w:tblPr>
              <w:tblW w:w="4771" w:type="dxa"/>
              <w:jc w:val="left"/>
              <w:tblInd w:w="0" w:type="dxa"/>
              <w:tblLayout w:type="fixed"/>
              <w:tblCellMar>
                <w:top w:w="28" w:type="dxa"/>
                <w:left w:w="28" w:type="dxa"/>
                <w:bottom w:w="28" w:type="dxa"/>
                <w:right w:w="28" w:type="dxa"/>
              </w:tblCellMar>
            </w:tblPr>
            <w:tblGrid>
              <w:gridCol w:w="4771"/>
            </w:tblGrid>
            <w:tr>
              <w:trPr/>
              <w:tc>
                <w:tcPr>
                  <w:tcW w:w="4771" w:type="dxa"/>
                  <w:tcBorders/>
                  <w:vAlign w:val="center"/>
                </w:tcPr>
                <w:p>
                  <w:pPr>
                    <w:pStyle w:val="TableContents"/>
                    <w:bidi w:val="0"/>
                    <w:spacing w:before="0" w:after="0"/>
                    <w:jc w:val="left"/>
                    <w:rPr/>
                  </w:pPr>
                  <w:r>
                    <w:rPr/>
                    <w:t>Benchmark Capital Management Co. IX, L.L.C.</w:t>
                  </w:r>
                </w:p>
              </w:tc>
            </w:tr>
          </w:tbl>
          <w:p>
            <w:pPr>
              <w:pStyle w:val="TableContents"/>
              <w:bidi w:val="0"/>
              <w:spacing w:before="0" w:after="283"/>
              <w:jc w:val="left"/>
              <w:rPr/>
            </w:pPr>
            <w:r>
              <w:rPr/>
            </w:r>
          </w:p>
        </w:tc>
        <w:tc>
          <w:tcPr>
            <w:tcW w:w="4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An-Yen Hu</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An-Yen Hu,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Benchmark AI Infrastructure Fund, L.P.</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An-Yen Hu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An-Yen Hu, Managing Member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Benchmark AI Infrastructure Fund B,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An-Yen Hu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An-Yen Hu, Managing Member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1"/>
        <w:gridCol w:w="5044"/>
      </w:tblGrid>
      <w:tr>
        <w:trPr/>
        <w:tc>
          <w:tcPr>
            <w:tcW w:w="5161" w:type="dxa"/>
            <w:tcBorders/>
            <w:vAlign w:val="center"/>
          </w:tcPr>
          <w:p>
            <w:pPr>
              <w:pStyle w:val="TableContents"/>
              <w:bidi w:val="0"/>
              <w:spacing w:before="0" w:after="0"/>
              <w:jc w:val="left"/>
              <w:rPr/>
            </w:pPr>
            <w:r>
              <w:rPr/>
              <w:t> </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0"/>
                    <w:jc w:val="left"/>
                    <w:rPr/>
                  </w:pPr>
                  <w:r>
                    <w:rPr/>
                    <w:t>Benchmark AI Infrastructure Management Co., L.L.C.</w:t>
                  </w:r>
                </w:p>
              </w:tc>
            </w:tr>
          </w:tbl>
          <w:p>
            <w:pPr>
              <w:pStyle w:val="TableContents"/>
              <w:bidi w:val="0"/>
              <w:spacing w:before="0" w:after="283"/>
              <w:jc w:val="left"/>
              <w:rPr/>
            </w:pPr>
            <w:r>
              <w:rPr/>
            </w:r>
          </w:p>
        </w:tc>
        <w:tc>
          <w:tcPr>
            <w:tcW w:w="5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An-Yen Hu</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An-Yen Hu,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Agreement of Joint Filing The undersigned hereby agree that a single Schedule 13G (or any amendment thereto) relating to the Class A Common Stock of Cerebras Systems Inc. shall be filed on behalf of each of the undersigned and that this Agreement shall be filed as an exhibit to such Schedule 13G. Date: August 14, 2026 BENCHMARK CAPITAL PARTNERS VIII, L.P. By:Benchmark Capital Management Co. VIII, L.L.C. Its:General Partner By: /s/ An-Yen Hu An-Yen Hu Managing Member BENCHMARK FOUNDERS' FUND VIII, L.P. By:Benchmark Capital Management Co. VIII, L.L.C. Its:General Partner By: /s/ An-Yen Hu An-Yen Hu Managing Member BENCHMARK FOUNDERS' FUND VIII-B, L.P. By:Benchmark Capital Management Co. VIII, L.L.C. Its:General Partner By: /s/ An-Yen Hu An-Yen Hu Managing Member BENCHMARK CAPITAL MANAGEMENT CO. VIII, L.L.C. By: /s/ An-Yen Hu An-Yen Hu Managing Member BENCHMARK CAPITAL PARTNERS IX, L.P. By:Benchmark Capital Management Co. IX, L.L.C. Its:General Partner By: /s/ An-Yen Hu An-Yen Hu Managing Member BENCHMARK FOUNDERS' FUND IX, L.P. By:Benchmark Capital Management Co. IX, L.L.C. Its:General Partner By: /s/ An-Yen Hu An-Yen Hu Managing Member BENCHMARK FOUNDERS' FUND IX-A, L.P. By:Benchmark Capital Management Co. IX, L.L.C. Its:General Partner By: /s/ An-Yen Hu An-Yen Hu Managing Member BENCHMARK FOUNDERS' FUND IX-B, L.P. By:Benchmark Capital Management Co. IX, L.L.C. Its:General Partner By: /s/ An-Yen Hu An-Yen Hu Managing Member BENCHMARK CAPITAL MANAGEMENT CO. IX, L.L.C. By: /s/ An-Yen Hu An-Yen Hu Managing Member BENCHMARK AI INFRASTRUCTURE FUND, L.P. By:Benchmark AI Infrastructure Management Co., L.L.C. Its:General Partner By: /s/ An-Yen Hu An-Yen Hu Managing Member BENCHMARK AI INFRASTRUCTURE FUND B, L.P. By:Benchmark AI Infrastructure Management Co., L.L.C. Its:General Partner By: /s/ An-Yen Hu An-Yen Hu Managing Member BENCHMARK AI INFRASTRUCTURE MANAGEMENT CO., L.L.C. By: /s/ An-Yen Hu An-Yen Hu Managing Member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5206</Words>
  <Characters>25332</Characters>
  <CharactersWithSpaces>30308</CharactersWithSpaces>
  <Paragraphs>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