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Susan Lior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CEREBRAS SYSTEMS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1237 E. ARQUES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Cerebras Systems Inc.</w:t>
              </w:r>
            </w:hyperlink>
            <w:r>
              <w:rPr/>
              <w:t xml:space="preserve"> [ </w:t>
            </w:r>
            <w:r>
              <w:rPr>
                <w:rFonts w:ascii="Times;serif" w:hAnsi="Times;serif"/>
                <w:color w:val="0000FF"/>
                <w:sz w:val="24"/>
                <w:shd w:fill="FFFFFF" w:val="clear"/>
              </w:rPr>
              <w:t>CBRS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1007"/>
        <w:gridCol w:w="443"/>
        <w:gridCol w:w="605"/>
        <w:gridCol w:w="1264"/>
        <w:gridCol w:w="983"/>
        <w:gridCol w:w="10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451,118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6,490,711</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25,757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351,927</w:t>
            </w:r>
            <w:r>
              <w:rPr>
                <w:rFonts w:ascii="Times;serif" w:hAnsi="Times;serif"/>
                <w:color w:val="008000"/>
                <w:position w:val="7"/>
                <w:sz w:val="16"/>
                <w:sz w:val="20"/>
                <w:shd w:fill="FFFFFF" w:val="clear"/>
              </w:rPr>
              <w:t>(4)</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23,735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309,603</w:t>
            </w:r>
            <w:r>
              <w:rPr>
                <w:rFonts w:ascii="Times;serif" w:hAnsi="Times;serif"/>
                <w:color w:val="008000"/>
                <w:position w:val="7"/>
                <w:sz w:val="16"/>
                <w:sz w:val="20"/>
                <w:shd w:fill="FFFFFF" w:val="clear"/>
              </w:rPr>
              <w:t>(5)</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pro-rata, in-kind distribution by the Eclipse Entities (as defined below) to its partners, for no additional consideration (the "Distribution").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distribution, consists of (i) 385,774 shares of Class A common stock held by Eclipse Continuity Fund I, L.P. ("Eclipse Continuity Fund"); (ii) 3,156,361 shares of Class A common stock held by Eclipse SPV II, L.P. ("Eclipse SPV II"); (iii) 289,144 shares of Class A common stock held by Eclipse SPV XIII, L.P. ("Eclipse SPV XIII"); and (iv) 2,659,432 shares of Class A common stock held by Eclipse Ventures Fund I, L.P. ("Eclipse Fund," and together with Eclipse Continuity Fund, Eclipse SPV II, and Eclipse SPV XIII, "Eclipse Entities"). The Reporting Person is the sole managing member of the general partner of each of the Eclipse Entities and may be deemed to have voting, investment, and dispositive power with respect to the shares held by such entities.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were obtained pursuant to a pro-rata, in-kind distribution from the Eclipse Entities, for no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amount reflects the reported transaction and includes 11,046 shares that were inadvertently omitted from the Reporting Person's Form 4 filed on August 18, 2026 due to an administrative error.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amount reflects the reported transaction and includes 7,093 shares that were inadvertently omitted from the Reporting Person's Form 4 filed on August 18, 2026 due to an administrative error.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directly by an estate-planning vehicle which is controlled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Lior Susan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895" TargetMode="External"/><Relationship Id="rId5" Type="http://schemas.openxmlformats.org/officeDocument/2006/relationships/hyperlink" Target="http://www.sec.gov/cgi-bin/browse-edgar?action=getcompany&amp;CIK=00020217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4519</Characters>
  <CharactersWithSpaces>5268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