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4468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4468495"/>
                    </a:xfrm>
                    <a:prstGeom prst="rect">
                      <a:avLst/>
                    </a:prstGeom>
                    <a:noFill/>
                  </pic:spPr>
                </pic:pic>
              </a:graphicData>
            </a:graphic>
          </wp:anchor>
        </w:drawing>
      </w:r>
    </w:p>
    <w:p>
      <w:pPr>
        <w:spacing w:after="0" w:line="1013"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spacing w:after="0" w:line="227" w:lineRule="exact"/>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Susan Lior</w:t>
              </w:r>
            </w:hyperlink>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6"/>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Cerebras Systems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CBRS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0000EE"/>
            </w:tcBorders>
          </w:tcPr>
          <w:p>
            <w:pPr>
              <w:spacing w:after="0"/>
              <w:rPr>
                <w:sz w:val="5"/>
                <w:szCs w:val="5"/>
                <w:color w:val="auto"/>
              </w:rPr>
            </w:pPr>
          </w:p>
        </w:tc>
        <w:tc>
          <w:tcPr>
            <w:tcW w:w="100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40" w:type="dxa"/>
            <w:vAlign w:val="bottom"/>
            <w:tcBorders>
              <w:bottom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800" w:type="dxa"/>
            <w:vAlign w:val="bottom"/>
          </w:tcPr>
          <w:p>
            <w:pPr>
              <w:spacing w:after="0"/>
              <w:rPr>
                <w:sz w:val="5"/>
                <w:szCs w:val="5"/>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3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2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800" w:type="dxa"/>
            <w:vAlign w:val="bottom"/>
          </w:tcPr>
          <w:p>
            <w:pPr>
              <w:spacing w:after="0"/>
              <w:rPr>
                <w:sz w:val="3"/>
                <w:szCs w:val="3"/>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CEREBRAS SYSTEMS INC.</w:t>
            </w:r>
          </w:p>
        </w:tc>
        <w:tc>
          <w:tcPr>
            <w:tcW w:w="1060" w:type="dxa"/>
            <w:vAlign w:val="bottom"/>
          </w:tcPr>
          <w:p>
            <w:pPr>
              <w:spacing w:after="0"/>
              <w:rPr>
                <w:sz w:val="20"/>
                <w:szCs w:val="20"/>
                <w:color w:val="auto"/>
              </w:rPr>
            </w:pPr>
          </w:p>
        </w:tc>
        <w:tc>
          <w:tcPr>
            <w:tcW w:w="178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0000FF"/>
              </w:rPr>
              <w:t>06/11/2026</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1237 E. ARQUES AVENUE</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32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2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2"/>
                <w:szCs w:val="2"/>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20" w:type="dxa"/>
            <w:vAlign w:val="bottom"/>
            <w:gridSpan w:val="8"/>
            <w:vMerge w:val="continue"/>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32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SUNNYVALE</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94085</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32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gridSpan w:val="2"/>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6"/>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3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5"/>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5"/>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gridSpan w:val="4"/>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5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5"/>
            <w:vMerge w:val="restart"/>
          </w:tcPr>
          <w:p>
            <w:pPr>
              <w:ind w:left="980"/>
              <w:spacing w:after="0"/>
              <w:rPr>
                <w:sz w:val="20"/>
                <w:szCs w:val="20"/>
                <w:color w:val="auto"/>
              </w:rPr>
            </w:pPr>
            <w:r>
              <w:rPr>
                <w:rFonts w:ascii="Times New Roman" w:cs="Times New Roman" w:eastAsia="Times New Roman" w:hAnsi="Times New Roman"/>
                <w:sz w:val="16"/>
                <w:szCs w:val="16"/>
                <w:color w:val="0000FF"/>
              </w:rPr>
              <w:t>06/11/2026</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13,466,197</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color w:val="0000FF"/>
              </w:rPr>
              <w:t>13,466,197</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6"/>
            <w:vMerge w:val="continue"/>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4"/>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380" w:type="dxa"/>
            <w:vAlign w:val="bottom"/>
            <w:gridSpan w:val="16"/>
          </w:tcPr>
          <w:p>
            <w:pPr>
              <w:jc w:val="center"/>
              <w:ind w:right="123"/>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20" w:type="dxa"/>
            <w:vAlign w:val="bottom"/>
            <w:gridSpan w:val="14"/>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66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66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66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66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66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5)</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1000" w:type="dxa"/>
            <w:vAlign w:val="bottom"/>
          </w:tcPr>
          <w:p>
            <w:pPr>
              <w:spacing w:after="0"/>
              <w:rPr>
                <w:sz w:val="14"/>
                <w:szCs w:val="14"/>
                <w:color w:val="auto"/>
              </w:rPr>
            </w:pP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w w:val="99"/>
              </w:rPr>
              <w:t>13,466,197</w:t>
            </w:r>
          </w:p>
        </w:tc>
        <w:tc>
          <w:tcPr>
            <w:tcW w:w="760" w:type="dxa"/>
            <w:vAlign w:val="bottom"/>
            <w:gridSpan w:val="2"/>
            <w:vMerge w:val="restart"/>
          </w:tcPr>
          <w:p>
            <w:pPr>
              <w:jc w:val="right"/>
              <w:ind w:right="263"/>
              <w:spacing w:after="0"/>
              <w:rPr>
                <w:sz w:val="20"/>
                <w:szCs w:val="20"/>
                <w:color w:val="auto"/>
              </w:rPr>
            </w:pPr>
            <w:r>
              <w:rPr>
                <w:rFonts w:ascii="Times New Roman" w:cs="Times New Roman" w:eastAsia="Times New Roman" w:hAnsi="Times New Roman"/>
                <w:sz w:val="10"/>
                <w:szCs w:val="10"/>
                <w:color w:val="008000"/>
              </w:rPr>
              <w:t>(3)</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right"/>
              <w:ind w:right="163"/>
              <w:spacing w:after="0" w:line="124" w:lineRule="exact"/>
              <w:rPr>
                <w:sz w:val="20"/>
                <w:szCs w:val="20"/>
                <w:color w:val="auto"/>
              </w:rPr>
            </w:pPr>
            <w:r>
              <w:rPr>
                <w:rFonts w:ascii="Times New Roman" w:cs="Times New Roman" w:eastAsia="Times New Roman" w:hAnsi="Times New Roman"/>
                <w:sz w:val="12"/>
                <w:szCs w:val="12"/>
                <w:color w:val="0000FF"/>
              </w:rPr>
              <w:t>06/11/2026</w:t>
            </w:r>
          </w:p>
        </w:tc>
        <w:tc>
          <w:tcPr>
            <w:tcW w:w="10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1000" w:type="dxa"/>
            <w:vAlign w:val="bottom"/>
            <w:vMerge w:val="restart"/>
          </w:tcPr>
          <w:p>
            <w:pPr>
              <w:ind w:left="340"/>
              <w:spacing w:after="0" w:line="124" w:lineRule="exact"/>
              <w:rPr>
                <w:sz w:val="20"/>
                <w:szCs w:val="20"/>
                <w:color w:val="auto"/>
              </w:rPr>
            </w:pPr>
            <w:r>
              <w:rPr>
                <w:rFonts w:ascii="Times New Roman" w:cs="Times New Roman" w:eastAsia="Times New Roman" w:hAnsi="Times New Roman"/>
                <w:sz w:val="12"/>
                <w:szCs w:val="12"/>
                <w:color w:val="0000FF"/>
              </w:rPr>
              <w:t>13,466,197</w:t>
            </w:r>
          </w:p>
        </w:tc>
        <w:tc>
          <w:tcPr>
            <w:tcW w:w="74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60" w:type="dxa"/>
            <w:vAlign w:val="bottom"/>
            <w:gridSpan w:val="2"/>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restart"/>
          </w:tcPr>
          <w:p>
            <w:pPr>
              <w:ind w:left="360"/>
              <w:spacing w:after="0" w:line="124" w:lineRule="exact"/>
              <w:rPr>
                <w:sz w:val="20"/>
                <w:szCs w:val="20"/>
                <w:color w:val="auto"/>
              </w:rPr>
            </w:pPr>
            <w:r>
              <w:rPr>
                <w:rFonts w:ascii="Times New Roman" w:cs="Times New Roman" w:eastAsia="Times New Roman" w:hAnsi="Times New Roman"/>
                <w:sz w:val="12"/>
                <w:szCs w:val="12"/>
                <w:color w:val="0000FF"/>
              </w:rPr>
              <w:t>0</w:t>
            </w:r>
          </w:p>
        </w:tc>
        <w:tc>
          <w:tcPr>
            <w:tcW w:w="480" w:type="dxa"/>
            <w:vAlign w:val="bottom"/>
            <w:vMerge w:val="restart"/>
          </w:tcPr>
          <w:p>
            <w:pPr>
              <w:ind w:left="380"/>
              <w:spacing w:after="0" w:line="124" w:lineRule="exact"/>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4"/>
                <w:szCs w:val="4"/>
                <w:color w:val="auto"/>
              </w:rPr>
            </w:pPr>
          </w:p>
        </w:tc>
        <w:tc>
          <w:tcPr>
            <w:tcW w:w="6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Borders>
              <w:right w:val="single" w:sz="8" w:color="2C2C2C"/>
            </w:tcBorders>
            <w:gridSpan w:val="3"/>
          </w:tcPr>
          <w:p>
            <w:pPr>
              <w:ind w:left="460"/>
              <w:spacing w:after="0" w:line="77" w:lineRule="exact"/>
              <w:rPr>
                <w:sz w:val="20"/>
                <w:szCs w:val="20"/>
                <w:color w:val="auto"/>
              </w:rPr>
            </w:pPr>
            <w:r>
              <w:rPr>
                <w:rFonts w:ascii="Times New Roman" w:cs="Times New Roman" w:eastAsia="Times New Roman" w:hAnsi="Times New Roman"/>
                <w:sz w:val="8"/>
                <w:szCs w:val="8"/>
                <w:color w:val="008000"/>
              </w:rPr>
              <w:t>(3)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Borders>
              <w:right w:val="single" w:sz="8" w:color="2C2C2C"/>
            </w:tcBorders>
            <w:gridSpan w:val="3"/>
          </w:tcPr>
          <w:p>
            <w:pPr>
              <w:spacing w:after="0" w:line="136" w:lineRule="exact"/>
              <w:rPr>
                <w:sz w:val="20"/>
                <w:szCs w:val="20"/>
                <w:color w:val="auto"/>
              </w:rPr>
            </w:pPr>
            <w:r>
              <w:rPr>
                <w:rFonts w:ascii="Times New Roman" w:cs="Times New Roman" w:eastAsia="Times New Roman" w:hAnsi="Times New Roman"/>
                <w:sz w:val="12"/>
                <w:szCs w:val="12"/>
                <w:color w:val="0000FF"/>
              </w:rPr>
              <w:t>footnotes</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-1610360</wp:posOffset>
            </wp:positionV>
            <wp:extent cx="2857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1607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A common stock that were acquired by the Reporting Person upon voluntary conversion of shares of Class B common stock.</w:t>
      </w:r>
    </w:p>
    <w:p>
      <w:pPr>
        <w:spacing w:after="0" w:line="47" w:lineRule="exact"/>
        <w:rPr>
          <w:rFonts w:ascii="Times New Roman" w:cs="Times New Roman" w:eastAsia="Times New Roman" w:hAnsi="Times New Roman"/>
          <w:sz w:val="12"/>
          <w:szCs w:val="12"/>
          <w:color w:val="008000"/>
        </w:rPr>
      </w:pPr>
    </w:p>
    <w:p>
      <w:pPr>
        <w:ind w:left="40" w:right="220" w:hanging="4"/>
        <w:spacing w:after="0" w:line="248"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800,358 shares of Class A common stock held by Eclipse Continuity Fund I, L.P. ("Eclipse Continuity Fund"); (ii) 6,548,466 shares of Class A common stock held by Eclipse SPV II, L.P. ("Eclipse SPV II"); (iii) 599,880 shares of Class A common stock held by Eclipse SPV XIII, L.P. ("Eclipse SPV XIII"); and (iv) 5,517,493 shares of Class A common stock held by Eclipse Ventures Fund I, L.P. ("Eclipse Fund," and together with Eclipse Continuity Fund, Eclipse SPV II, and Eclipse SPV XIII, "Eclipse Entities"). The Reporting Person is the sole managing member of the general partner of each of the Eclipse Entities and may be deemed to have voting, investment, and dispositive power with respect to the shares held by such entities.</w:t>
      </w:r>
    </w:p>
    <w:p>
      <w:pPr>
        <w:spacing w:after="0" w:line="21" w:lineRule="exact"/>
        <w:rPr>
          <w:rFonts w:ascii="Times New Roman" w:cs="Times New Roman" w:eastAsia="Times New Roman" w:hAnsi="Times New Roman"/>
          <w:sz w:val="12"/>
          <w:szCs w:val="12"/>
          <w:color w:val="008000"/>
        </w:rPr>
      </w:pPr>
    </w:p>
    <w:p>
      <w:pPr>
        <w:jc w:val="both"/>
        <w:ind w:left="40" w:right="260" w:hanging="4"/>
        <w:spacing w:after="0" w:line="255"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any time at the option of the holder into one share of Class A common stock. On June 11, 2026, the following shares held by the Eclipse Entities were voluntarily converted to Class A common stock: (i) 800,358 shares of Class B common stock held by Eclipse Continuity Fund, (ii) 6,548,466 shares of Class B common stock held by Eclipse SPV II, (iii) 599,880 shares of Class B common stock held by Eclipse SPV XIII, and (iv) 5,517,493 shares of Class B common stock held by Eclipse Fund.</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/s/ Lior Susan</w:t>
            </w:r>
          </w:p>
        </w:tc>
        <w:tc>
          <w:tcPr>
            <w:tcW w:w="130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06/12/2026</w:t>
            </w:r>
          </w:p>
        </w:tc>
      </w:tr>
      <w:tr>
        <w:trPr>
          <w:trHeight w:val="215"/>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1"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2895" TargetMode="External"/><Relationship Id="rId14" Type="http://schemas.openxmlformats.org/officeDocument/2006/relationships/hyperlink" Target="http://www.sec.gov/cgi-bin/browse-edgar?action=getcompany&amp;CIK=0002021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2026-06-12T17:16:28Z</dcterms:created>
  <dcterms:modified xsi:type="dcterms:W3CDTF">2026-06-12T17:16:28Z</dcterms:modified>
</cp:coreProperties>
</file>